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e4t2mls3bzi" w:id="0"/>
      <w:bookmarkEnd w:id="0"/>
      <w:r w:rsidDel="00000000" w:rsidR="00000000" w:rsidRPr="00000000">
        <w:rPr>
          <w:rtl w:val="0"/>
        </w:rPr>
        <w:t xml:space="preserve">Acciones con Enfoque de Género - Cátedra UNESCO de Igualdad de Género en Instituciones de Educación Superior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Más fuentes de información: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Políticas de Igualdad de Género para la Docencia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https://s3.amazonaws.com/files.pucp.edu.pe/homepucp/uploads/2017/08/11100822/PoliticasDeIgualdadDeGeneroParaLaDocencia.pdf.pdf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Reglamento para la Prevención e Intervención en los Casos de Hostigamiento Sexual Aplicable a Estudiantes y Docentes</w:t>
      </w:r>
    </w:p>
    <w:p w:rsidR="00000000" w:rsidDel="00000000" w:rsidP="00000000" w:rsidRDefault="00000000" w:rsidRPr="00000000" w14:paraId="00000007">
      <w:pPr>
        <w:rPr>
          <w:color w:val="0066cc"/>
          <w:sz w:val="20"/>
          <w:szCs w:val="20"/>
          <w:highlight w:val="white"/>
          <w:u w:val="single"/>
        </w:rPr>
      </w:pP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https://s3.amazonaws.com/files.pucp.edu.pe/homepucp/uploads/2016/09/22112434/2016003ReglamentoParaLaPrevencionEIntervencionEnLosCasosDeHostigamientoSexualAplicableAEstudiantesYDocentesDeLaPontificiaUniversidadCatolicaDelPeru.pdf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66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66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  <w:t xml:space="preserve">Aprobación de la Política para el Respeto de la Identidad de Género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66cc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0066cc"/>
          <w:sz w:val="20"/>
          <w:szCs w:val="20"/>
          <w:highlight w:val="white"/>
          <w:u w:val="single"/>
          <w:rtl w:val="0"/>
        </w:rPr>
        <w:t xml:space="preserve">https://puntoedu.pucp.edu.pe/noticia/la-pucp-aprueba-politica-para-el-respeto-de-la-identidad-de-genero/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0066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  <w:t xml:space="preserve">Normas relativas a la inclusión del nombre social</w:t>
        <w:br w:type="textWrapping"/>
      </w:r>
      <w:r w:rsidDel="00000000" w:rsidR="00000000" w:rsidRPr="00000000">
        <w:rPr>
          <w:color w:val="0066cc"/>
          <w:sz w:val="20"/>
          <w:szCs w:val="20"/>
          <w:highlight w:val="white"/>
          <w:u w:val="single"/>
          <w:rtl w:val="0"/>
        </w:rPr>
        <w:t xml:space="preserve">http://files.pucp.edu.pe/estudiante/2018/03/09114932/NormasRelativasALaInclusionDelNombreSocial.pdf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Protocolo para Promover la Igualdad, Inclusión y Diversidad para Asociaciones de Derecho</w:t>
        <w:br w:type="textWrapping"/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https://facultad.pucp.edu.pe/derecho/wp-content/uploads/2019/05/Protocolo-Asociaciones.pdf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0066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  <w:t xml:space="preserve">Infografía sobre Responsabilidad Social Universitaria con enfoque de género</w:t>
        <w:br w:type="textWrapping"/>
      </w:r>
      <w:r w:rsidDel="00000000" w:rsidR="00000000" w:rsidRPr="00000000">
        <w:rPr>
          <w:color w:val="0066cc"/>
          <w:sz w:val="20"/>
          <w:szCs w:val="20"/>
          <w:highlight w:val="white"/>
          <w:u w:val="single"/>
          <w:rtl w:val="0"/>
        </w:rPr>
        <w:t xml:space="preserve">https://drive.google.com/file/d/1tyLeoOHfsTUK8BSuBTrQnTJQZ2va5eKu/view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3.amazonaws.com/files.pucp.edu.pe/homepucp/uploads/2017/08/11100822/PoliticasDeIgualdadDeGeneroParaLaDocencia.pdf.pdf" TargetMode="External"/><Relationship Id="rId7" Type="http://schemas.openxmlformats.org/officeDocument/2006/relationships/hyperlink" Target="https://s3.amazonaws.com/files.pucp.edu.pe/homepucp/uploads/2016/09/22112434/2016003ReglamentoParaLaPrevencionEIntervencionEnLosCasosDeHostigamientoSexualAplicableAEstudiantesYDocentesDeLaPontificiaUniversidadCatolicaDelPeru.pdf" TargetMode="External"/><Relationship Id="rId8" Type="http://schemas.openxmlformats.org/officeDocument/2006/relationships/hyperlink" Target="https://facultad.pucp.edu.pe/derecho/wp-content/uploads/2019/05/Protocolo-Asociacio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